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3F" w:rsidRDefault="00741B19" w:rsidP="00741B19">
      <w:pPr>
        <w:spacing w:before="0" w:after="0" w:line="240" w:lineRule="exact"/>
        <w:ind w:firstLine="0"/>
        <w:jc w:val="right"/>
      </w:pPr>
      <w:bookmarkStart w:id="0" w:name="_GoBack"/>
      <w:bookmarkEnd w:id="0"/>
      <w:r>
        <w:t>April 21, 2015</w:t>
      </w:r>
    </w:p>
    <w:p w:rsidR="00741B19" w:rsidRDefault="00741B19" w:rsidP="00741B19">
      <w:pPr>
        <w:spacing w:before="0" w:after="0" w:line="240" w:lineRule="exact"/>
        <w:ind w:firstLine="0"/>
        <w:jc w:val="right"/>
      </w:pPr>
    </w:p>
    <w:p w:rsidR="00741B19" w:rsidRDefault="00741B19" w:rsidP="00741B19">
      <w:pPr>
        <w:spacing w:before="0" w:after="0" w:line="240" w:lineRule="exact"/>
        <w:ind w:firstLine="0"/>
        <w:jc w:val="right"/>
      </w:pPr>
    </w:p>
    <w:p w:rsidR="00741B19" w:rsidRDefault="00741B19" w:rsidP="00741B19">
      <w:pPr>
        <w:spacing w:before="0" w:after="0" w:line="240" w:lineRule="exact"/>
        <w:ind w:firstLine="0"/>
        <w:jc w:val="right"/>
      </w:pPr>
    </w:p>
    <w:p w:rsidR="00741B19" w:rsidRDefault="00741B19" w:rsidP="0028440E">
      <w:pPr>
        <w:spacing w:before="0" w:after="0" w:line="240" w:lineRule="exact"/>
        <w:ind w:firstLine="0"/>
      </w:pPr>
    </w:p>
    <w:p w:rsidR="00741B19" w:rsidRDefault="00741B19" w:rsidP="0028440E">
      <w:pPr>
        <w:spacing w:before="0" w:after="0" w:line="240" w:lineRule="exact"/>
        <w:ind w:firstLine="0"/>
        <w:sectPr w:rsidR="00741B19" w:rsidSect="00741B19">
          <w:pgSz w:w="12240" w:h="15840"/>
          <w:pgMar w:top="1440" w:right="1224" w:bottom="1080" w:left="1224" w:header="720" w:footer="720" w:gutter="0"/>
          <w:cols w:space="720"/>
          <w:docGrid w:linePitch="360"/>
        </w:sectPr>
      </w:pPr>
    </w:p>
    <w:p w:rsidR="0028440E" w:rsidRDefault="0028440E" w:rsidP="001E47E5">
      <w:pPr>
        <w:spacing w:before="0" w:after="0" w:line="240" w:lineRule="exact"/>
        <w:ind w:firstLine="0"/>
      </w:pPr>
      <w:r>
        <w:lastRenderedPageBreak/>
        <w:t xml:space="preserve">The Honorable Michael </w:t>
      </w:r>
      <w:proofErr w:type="spellStart"/>
      <w:r>
        <w:t>McCaul</w:t>
      </w:r>
      <w:proofErr w:type="spellEnd"/>
    </w:p>
    <w:p w:rsidR="0028440E" w:rsidRDefault="0028440E" w:rsidP="001E47E5">
      <w:pPr>
        <w:spacing w:before="0" w:after="0" w:line="240" w:lineRule="exact"/>
        <w:ind w:firstLine="0"/>
      </w:pPr>
      <w:r>
        <w:t>Chairman, Homeland Security Committee</w:t>
      </w:r>
    </w:p>
    <w:p w:rsidR="0028440E" w:rsidRDefault="0028440E" w:rsidP="001E47E5">
      <w:pPr>
        <w:spacing w:before="0" w:after="0" w:line="240" w:lineRule="exact"/>
        <w:ind w:firstLine="0"/>
      </w:pPr>
      <w:r>
        <w:t>U.S. House of Representatives</w:t>
      </w:r>
    </w:p>
    <w:p w:rsidR="0028440E" w:rsidRDefault="00B4363F" w:rsidP="001E47E5">
      <w:pPr>
        <w:spacing w:before="0" w:after="0" w:line="240" w:lineRule="exact"/>
        <w:ind w:firstLine="0"/>
      </w:pPr>
      <w:r>
        <w:t>Washington</w:t>
      </w:r>
      <w:r w:rsidR="00741B19">
        <w:t>,</w:t>
      </w:r>
      <w:r>
        <w:t xml:space="preserve"> DC </w:t>
      </w:r>
      <w:r w:rsidR="00741B19">
        <w:t xml:space="preserve"> </w:t>
      </w:r>
      <w:r>
        <w:t>20</w:t>
      </w:r>
      <w:r w:rsidR="0028440E">
        <w:t>51</w:t>
      </w:r>
      <w:r>
        <w:t>5</w:t>
      </w:r>
    </w:p>
    <w:p w:rsidR="00B4363F" w:rsidRDefault="00B4363F" w:rsidP="001E47E5">
      <w:pPr>
        <w:spacing w:before="0" w:after="0" w:line="240" w:lineRule="exact"/>
        <w:ind w:firstLine="0"/>
      </w:pPr>
    </w:p>
    <w:p w:rsidR="00B4363F" w:rsidRDefault="00B4363F" w:rsidP="001E47E5">
      <w:pPr>
        <w:spacing w:before="0" w:after="0" w:line="240" w:lineRule="exact"/>
        <w:ind w:firstLine="0"/>
      </w:pPr>
      <w:r>
        <w:lastRenderedPageBreak/>
        <w:t xml:space="preserve">The Honorable Devin </w:t>
      </w:r>
      <w:proofErr w:type="spellStart"/>
      <w:r>
        <w:t>Nunes</w:t>
      </w:r>
      <w:proofErr w:type="spellEnd"/>
    </w:p>
    <w:p w:rsidR="00B4363F" w:rsidRDefault="00B4363F" w:rsidP="001E47E5">
      <w:pPr>
        <w:spacing w:before="0" w:after="0" w:line="240" w:lineRule="exact"/>
        <w:ind w:firstLine="0"/>
      </w:pPr>
      <w:r>
        <w:t>Chairman, Select Committee on Intelligence</w:t>
      </w:r>
    </w:p>
    <w:p w:rsidR="00B4363F" w:rsidRDefault="00B4363F" w:rsidP="001E47E5">
      <w:pPr>
        <w:spacing w:before="0" w:after="0" w:line="240" w:lineRule="exact"/>
        <w:ind w:firstLine="0"/>
      </w:pPr>
      <w:r>
        <w:t>U.S. House of Representatives</w:t>
      </w:r>
    </w:p>
    <w:p w:rsidR="00B4363F" w:rsidRDefault="00B4363F" w:rsidP="001E47E5">
      <w:pPr>
        <w:spacing w:before="0" w:after="0" w:line="240" w:lineRule="exact"/>
        <w:ind w:firstLine="0"/>
        <w:sectPr w:rsidR="00B4363F" w:rsidSect="00741B19">
          <w:type w:val="continuous"/>
          <w:pgSz w:w="12240" w:h="15840"/>
          <w:pgMar w:top="1440" w:right="1224" w:bottom="1080" w:left="1224" w:header="720" w:footer="720" w:gutter="0"/>
          <w:cols w:num="2" w:space="720"/>
          <w:docGrid w:linePitch="360"/>
        </w:sectPr>
      </w:pPr>
      <w:r>
        <w:t>Washington</w:t>
      </w:r>
      <w:r w:rsidR="00741B19">
        <w:t>,</w:t>
      </w:r>
      <w:r>
        <w:t xml:space="preserve"> DC</w:t>
      </w:r>
      <w:r w:rsidR="00741B19">
        <w:t xml:space="preserve"> </w:t>
      </w:r>
      <w:r>
        <w:t xml:space="preserve"> 20515</w:t>
      </w:r>
    </w:p>
    <w:p w:rsidR="00B4363F" w:rsidRDefault="00B4363F" w:rsidP="00741B19">
      <w:pPr>
        <w:spacing w:before="0" w:after="0"/>
        <w:ind w:firstLine="0"/>
      </w:pPr>
      <w:r>
        <w:lastRenderedPageBreak/>
        <w:t>Dear Chairmen</w:t>
      </w:r>
      <w:r w:rsidR="00106810">
        <w:t xml:space="preserve"> </w:t>
      </w:r>
      <w:proofErr w:type="spellStart"/>
      <w:r w:rsidR="00106810">
        <w:t>McCaul</w:t>
      </w:r>
      <w:proofErr w:type="spellEnd"/>
      <w:r w:rsidR="00106810">
        <w:t xml:space="preserve"> and </w:t>
      </w:r>
      <w:proofErr w:type="spellStart"/>
      <w:r w:rsidR="00106810">
        <w:t>Nunes</w:t>
      </w:r>
      <w:proofErr w:type="spellEnd"/>
      <w:r>
        <w:t>:</w:t>
      </w:r>
    </w:p>
    <w:p w:rsidR="00946838" w:rsidRDefault="00946838" w:rsidP="00741B19">
      <w:pPr>
        <w:spacing w:before="240" w:after="0"/>
        <w:ind w:firstLine="720"/>
      </w:pPr>
      <w:r w:rsidRPr="00E43D11">
        <w:t>The</w:t>
      </w:r>
      <w:r w:rsidRPr="00E43D11">
        <w:rPr>
          <w:spacing w:val="-2"/>
        </w:rPr>
        <w:t xml:space="preserve"> </w:t>
      </w:r>
      <w:r w:rsidRPr="00E43D11">
        <w:rPr>
          <w:spacing w:val="-1"/>
        </w:rPr>
        <w:t>undersigned</w:t>
      </w:r>
      <w:r w:rsidRPr="00E43D11">
        <w:rPr>
          <w:spacing w:val="2"/>
        </w:rPr>
        <w:t xml:space="preserve"> </w:t>
      </w:r>
      <w:r>
        <w:rPr>
          <w:spacing w:val="-1"/>
        </w:rPr>
        <w:t>organizations</w:t>
      </w:r>
      <w:r w:rsidRPr="00E43D11">
        <w:t xml:space="preserve"> are</w:t>
      </w:r>
      <w:r w:rsidRPr="00E43D11">
        <w:rPr>
          <w:spacing w:val="-2"/>
        </w:rPr>
        <w:t xml:space="preserve"> </w:t>
      </w:r>
      <w:r w:rsidRPr="00E43D11">
        <w:t>writing</w:t>
      </w:r>
      <w:r w:rsidRPr="00E43D11">
        <w:rPr>
          <w:spacing w:val="-3"/>
        </w:rPr>
        <w:t xml:space="preserve"> </w:t>
      </w:r>
      <w:r w:rsidRPr="00E43D11">
        <w:t xml:space="preserve">in support </w:t>
      </w:r>
      <w:r>
        <w:t xml:space="preserve">of two cybersecurity measures: the </w:t>
      </w:r>
      <w:r w:rsidRPr="00946838">
        <w:rPr>
          <w:i/>
        </w:rPr>
        <w:t>Protecting Cyber Networks Act</w:t>
      </w:r>
      <w:r w:rsidR="005A1E68">
        <w:t xml:space="preserve"> (H.R. 1560) and</w:t>
      </w:r>
      <w:r>
        <w:t xml:space="preserve"> the </w:t>
      </w:r>
      <w:r w:rsidRPr="00946838">
        <w:rPr>
          <w:i/>
        </w:rPr>
        <w:t>National Cybersecurity Protection Advancement Act</w:t>
      </w:r>
      <w:r w:rsidR="00B4363F">
        <w:t xml:space="preserve"> of 2015 (H.R. 1731),</w:t>
      </w:r>
      <w:r w:rsidR="00B4363F" w:rsidRPr="00BD06D6">
        <w:rPr>
          <w:szCs w:val="23"/>
        </w:rPr>
        <w:t xml:space="preserve"> recently reported out of </w:t>
      </w:r>
      <w:r w:rsidR="00B4363F">
        <w:rPr>
          <w:szCs w:val="23"/>
        </w:rPr>
        <w:t>your respective</w:t>
      </w:r>
      <w:r w:rsidR="00B4363F" w:rsidRPr="00BD06D6">
        <w:rPr>
          <w:szCs w:val="23"/>
        </w:rPr>
        <w:t xml:space="preserve"> </w:t>
      </w:r>
      <w:r w:rsidR="00B4363F">
        <w:rPr>
          <w:szCs w:val="23"/>
        </w:rPr>
        <w:t>C</w:t>
      </w:r>
      <w:r w:rsidR="00B4363F" w:rsidRPr="00BD06D6">
        <w:rPr>
          <w:szCs w:val="23"/>
        </w:rPr>
        <w:t>ommittees</w:t>
      </w:r>
      <w:r w:rsidR="00B4363F">
        <w:rPr>
          <w:szCs w:val="23"/>
        </w:rPr>
        <w:t xml:space="preserve"> </w:t>
      </w:r>
      <w:r w:rsidR="00B4363F" w:rsidRPr="00BD06D6">
        <w:rPr>
          <w:szCs w:val="23"/>
        </w:rPr>
        <w:t>with bipartisan support</w:t>
      </w:r>
      <w:r w:rsidR="00B4363F">
        <w:rPr>
          <w:szCs w:val="23"/>
        </w:rPr>
        <w:t xml:space="preserve">. </w:t>
      </w:r>
      <w:r w:rsidR="00B4363F">
        <w:t xml:space="preserve"> </w:t>
      </w:r>
      <w:r>
        <w:t>W</w:t>
      </w:r>
      <w:r w:rsidRPr="00E43D11">
        <w:t xml:space="preserve">e urge </w:t>
      </w:r>
      <w:r w:rsidR="00B4363F">
        <w:t>the House</w:t>
      </w:r>
      <w:r w:rsidRPr="00E43D11">
        <w:t xml:space="preserve"> </w:t>
      </w:r>
      <w:r>
        <w:t>to bring these</w:t>
      </w:r>
      <w:r w:rsidRPr="00E43D11">
        <w:t xml:space="preserve"> critically important</w:t>
      </w:r>
      <w:r>
        <w:t xml:space="preserve"> pieces of</w:t>
      </w:r>
      <w:r w:rsidRPr="00E43D11">
        <w:t xml:space="preserve"> legislation to the Floor as soon as possible.</w:t>
      </w:r>
      <w:r>
        <w:t xml:space="preserve"> </w:t>
      </w:r>
    </w:p>
    <w:p w:rsidR="00946838" w:rsidRPr="00BD06D6" w:rsidRDefault="00B4363F" w:rsidP="00741B19">
      <w:pPr>
        <w:spacing w:before="240" w:after="0"/>
        <w:ind w:firstLine="720"/>
        <w:rPr>
          <w:szCs w:val="23"/>
        </w:rPr>
      </w:pPr>
      <w:r>
        <w:rPr>
          <w:szCs w:val="23"/>
        </w:rPr>
        <w:t>Both of you and your</w:t>
      </w:r>
      <w:r w:rsidR="00BA4714" w:rsidRPr="00BA4714">
        <w:rPr>
          <w:szCs w:val="23"/>
        </w:rPr>
        <w:t xml:space="preserve"> </w:t>
      </w:r>
      <w:r w:rsidR="0028440E">
        <w:rPr>
          <w:szCs w:val="23"/>
        </w:rPr>
        <w:t>respective Committee’s staff</w:t>
      </w:r>
      <w:r w:rsidR="00BA4714" w:rsidRPr="00BA4714">
        <w:rPr>
          <w:szCs w:val="23"/>
        </w:rPr>
        <w:t xml:space="preserve"> are to be commended for making progress on these important measures.  </w:t>
      </w:r>
      <w:r w:rsidR="00BA4714">
        <w:rPr>
          <w:szCs w:val="23"/>
        </w:rPr>
        <w:t>B</w:t>
      </w:r>
      <w:r w:rsidR="00946838" w:rsidRPr="00BD06D6">
        <w:rPr>
          <w:szCs w:val="23"/>
        </w:rPr>
        <w:t xml:space="preserve">oth measures </w:t>
      </w:r>
      <w:r w:rsidR="00946838">
        <w:rPr>
          <w:szCs w:val="23"/>
        </w:rPr>
        <w:t xml:space="preserve">will </w:t>
      </w:r>
      <w:r w:rsidR="004B7542">
        <w:rPr>
          <w:szCs w:val="23"/>
        </w:rPr>
        <w:t xml:space="preserve">help </w:t>
      </w:r>
      <w:r w:rsidR="00946838">
        <w:rPr>
          <w:szCs w:val="23"/>
        </w:rPr>
        <w:t xml:space="preserve">enhance </w:t>
      </w:r>
      <w:r w:rsidR="004B7542" w:rsidRPr="004B7542">
        <w:rPr>
          <w:szCs w:val="23"/>
        </w:rPr>
        <w:t>cybersecurity information-</w:t>
      </w:r>
      <w:proofErr w:type="gramStart"/>
      <w:r w:rsidR="004B7542" w:rsidRPr="004B7542">
        <w:rPr>
          <w:szCs w:val="23"/>
        </w:rPr>
        <w:t xml:space="preserve">sharing </w:t>
      </w:r>
      <w:r w:rsidR="00946838" w:rsidRPr="00BD06D6">
        <w:rPr>
          <w:szCs w:val="23"/>
        </w:rPr>
        <w:t xml:space="preserve"> </w:t>
      </w:r>
      <w:r w:rsidR="004B7542">
        <w:rPr>
          <w:szCs w:val="23"/>
        </w:rPr>
        <w:t>vital</w:t>
      </w:r>
      <w:proofErr w:type="gramEnd"/>
      <w:r w:rsidR="004B7542">
        <w:rPr>
          <w:szCs w:val="23"/>
        </w:rPr>
        <w:t xml:space="preserve"> to protecting American businesses and their customers</w:t>
      </w:r>
      <w:r w:rsidR="00BA4714">
        <w:rPr>
          <w:szCs w:val="23"/>
        </w:rPr>
        <w:t xml:space="preserve">.  </w:t>
      </w:r>
    </w:p>
    <w:p w:rsidR="00946838" w:rsidRDefault="00946838" w:rsidP="00741B19">
      <w:pPr>
        <w:pStyle w:val="BodyText"/>
        <w:spacing w:before="240"/>
        <w:ind w:left="0" w:right="147" w:firstLine="720"/>
        <w:rPr>
          <w:rFonts w:cs="Times New Roman"/>
        </w:rPr>
      </w:pPr>
      <w:r w:rsidRPr="00E43D11">
        <w:rPr>
          <w:rFonts w:cs="Times New Roman"/>
        </w:rPr>
        <w:t>The</w:t>
      </w:r>
      <w:r w:rsidRPr="00E43D11">
        <w:rPr>
          <w:rFonts w:cs="Times New Roman"/>
          <w:spacing w:val="-2"/>
        </w:rPr>
        <w:t xml:space="preserve"> </w:t>
      </w:r>
      <w:r w:rsidRPr="00E43D11">
        <w:rPr>
          <w:rFonts w:cs="Times New Roman"/>
          <w:spacing w:val="-1"/>
        </w:rPr>
        <w:t>threat</w:t>
      </w:r>
      <w:r w:rsidRPr="00E43D11">
        <w:rPr>
          <w:rFonts w:cs="Times New Roman"/>
        </w:rPr>
        <w:t xml:space="preserve"> of</w:t>
      </w:r>
      <w:r w:rsidRPr="00E43D11">
        <w:rPr>
          <w:rFonts w:cs="Times New Roman"/>
          <w:spacing w:val="1"/>
        </w:rPr>
        <w:t xml:space="preserve"> </w:t>
      </w:r>
      <w:r w:rsidRPr="00E43D11">
        <w:rPr>
          <w:rFonts w:cs="Times New Roman"/>
          <w:spacing w:val="-1"/>
        </w:rPr>
        <w:t>cyber-attacks</w:t>
      </w:r>
      <w:r w:rsidRPr="00E43D11">
        <w:rPr>
          <w:rFonts w:cs="Times New Roman"/>
        </w:rPr>
        <w:t xml:space="preserve"> is a </w:t>
      </w:r>
      <w:r>
        <w:rPr>
          <w:rFonts w:cs="Times New Roman"/>
          <w:spacing w:val="-1"/>
        </w:rPr>
        <w:t>clear</w:t>
      </w:r>
      <w:r w:rsidRPr="00E43D11">
        <w:rPr>
          <w:rFonts w:cs="Times New Roman"/>
        </w:rPr>
        <w:t xml:space="preserve"> and</w:t>
      </w:r>
      <w:r w:rsidRPr="00E43D11">
        <w:rPr>
          <w:rFonts w:cs="Times New Roman"/>
          <w:spacing w:val="1"/>
        </w:rPr>
        <w:t xml:space="preserve"> </w:t>
      </w:r>
      <w:r>
        <w:rPr>
          <w:rFonts w:cs="Times New Roman"/>
          <w:spacing w:val="-1"/>
        </w:rPr>
        <w:t>present</w:t>
      </w:r>
      <w:r w:rsidRPr="00E43D11">
        <w:rPr>
          <w:rFonts w:cs="Times New Roman"/>
          <w:spacing w:val="2"/>
        </w:rPr>
        <w:t xml:space="preserve"> </w:t>
      </w:r>
      <w:r w:rsidRPr="00E43D11">
        <w:rPr>
          <w:rFonts w:cs="Times New Roman"/>
          <w:spacing w:val="-1"/>
        </w:rPr>
        <w:t>danger</w:t>
      </w:r>
      <w:r w:rsidRPr="00E43D11">
        <w:rPr>
          <w:rFonts w:cs="Times New Roman"/>
        </w:rPr>
        <w:t xml:space="preserve"> to </w:t>
      </w:r>
      <w:r>
        <w:rPr>
          <w:rFonts w:cs="Times New Roman"/>
        </w:rPr>
        <w:t>the commercial facilities</w:t>
      </w:r>
      <w:r w:rsidRPr="00E43D11">
        <w:rPr>
          <w:rFonts w:cs="Times New Roman"/>
          <w:spacing w:val="-1"/>
        </w:rPr>
        <w:t xml:space="preserve"> </w:t>
      </w:r>
      <w:r>
        <w:rPr>
          <w:rFonts w:cs="Times New Roman"/>
        </w:rPr>
        <w:t>sector</w:t>
      </w:r>
      <w:r>
        <w:rPr>
          <w:rFonts w:cs="Times New Roman"/>
          <w:spacing w:val="-5"/>
        </w:rPr>
        <w:t>,</w:t>
      </w:r>
      <w:r w:rsidRPr="00E43D11">
        <w:rPr>
          <w:rFonts w:cs="Times New Roman"/>
        </w:rPr>
        <w:t xml:space="preserve"> to </w:t>
      </w:r>
      <w:r w:rsidRPr="00E43D11">
        <w:rPr>
          <w:rFonts w:cs="Times New Roman"/>
          <w:spacing w:val="-1"/>
        </w:rPr>
        <w:t>other</w:t>
      </w:r>
      <w:r w:rsidRPr="00E43D11">
        <w:rPr>
          <w:rFonts w:cs="Times New Roman"/>
        </w:rPr>
        <w:t xml:space="preserve"> </w:t>
      </w:r>
      <w:r w:rsidRPr="00E43D11">
        <w:rPr>
          <w:rFonts w:cs="Times New Roman"/>
          <w:spacing w:val="-1"/>
        </w:rPr>
        <w:t>critical</w:t>
      </w:r>
      <w:r>
        <w:rPr>
          <w:rFonts w:cs="Times New Roman"/>
          <w:spacing w:val="-1"/>
        </w:rPr>
        <w:t xml:space="preserve"> </w:t>
      </w:r>
      <w:r w:rsidRPr="00E43D11">
        <w:rPr>
          <w:rFonts w:cs="Times New Roman"/>
          <w:spacing w:val="-1"/>
        </w:rPr>
        <w:t xml:space="preserve">infrastructure </w:t>
      </w:r>
      <w:r>
        <w:rPr>
          <w:rFonts w:cs="Times New Roman"/>
          <w:spacing w:val="-1"/>
        </w:rPr>
        <w:t>sector</w:t>
      </w:r>
      <w:r w:rsidRPr="00E43D11">
        <w:rPr>
          <w:rFonts w:cs="Times New Roman"/>
          <w:spacing w:val="-1"/>
        </w:rPr>
        <w:t>s</w:t>
      </w:r>
      <w:r>
        <w:rPr>
          <w:rFonts w:cs="Times New Roman"/>
          <w:spacing w:val="-1"/>
        </w:rPr>
        <w:t xml:space="preserve"> and the nation’s economy. </w:t>
      </w:r>
      <w:r w:rsidRPr="00E43D11">
        <w:rPr>
          <w:rFonts w:cs="Times New Roman"/>
        </w:rPr>
        <w:t xml:space="preserve"> </w:t>
      </w:r>
      <w:r w:rsidRPr="00252156">
        <w:rPr>
          <w:rFonts w:cs="Times New Roman"/>
        </w:rPr>
        <w:t>Recent cyber incidents underscore the need for legislation to help businesses improve their awareness of cyber threats and to enhance their protection and response capabilities in collaboration with government entities. These attacks are advancing in scope and complexity.</w:t>
      </w:r>
    </w:p>
    <w:p w:rsidR="00946838" w:rsidRDefault="00946838" w:rsidP="00741B19">
      <w:pPr>
        <w:pStyle w:val="BodyText"/>
        <w:spacing w:before="240"/>
        <w:ind w:left="0" w:right="147" w:firstLine="720"/>
      </w:pPr>
      <w:r>
        <w:t xml:space="preserve">The commercial facilities sector has a central role in the nation’s economy and, as such, remains vulnerable to cyber attacks. The </w:t>
      </w:r>
      <w:proofErr w:type="gramStart"/>
      <w:r>
        <w:t>sector includes retail centers, hotels, casinos, theme parks, studios, office and apartment buildings, convention centers, sports stadiums, and other sites where large numbers of people live, congregate to pursue business activities, conduct personal commercial transactions, and enjoy</w:t>
      </w:r>
      <w:proofErr w:type="gramEnd"/>
      <w:r>
        <w:t xml:space="preserve"> recreational pastimes. </w:t>
      </w:r>
    </w:p>
    <w:p w:rsidR="004B7542" w:rsidRDefault="00946838" w:rsidP="00741B19">
      <w:pPr>
        <w:pStyle w:val="BodyText"/>
        <w:spacing w:before="240"/>
        <w:ind w:left="0" w:right="147" w:firstLine="720"/>
        <w:rPr>
          <w:rFonts w:cs="Times New Roman"/>
        </w:rPr>
      </w:pPr>
      <w:r>
        <w:rPr>
          <w:rFonts w:cs="Times New Roman"/>
          <w:spacing w:val="-1"/>
        </w:rPr>
        <w:t>The</w:t>
      </w:r>
      <w:r w:rsidRPr="00E43D11">
        <w:rPr>
          <w:rFonts w:cs="Times New Roman"/>
        </w:rPr>
        <w:t xml:space="preserve"> </w:t>
      </w:r>
      <w:r>
        <w:rPr>
          <w:rFonts w:cs="Times New Roman"/>
        </w:rPr>
        <w:t xml:space="preserve">commercial facilities sector </w:t>
      </w:r>
      <w:r w:rsidRPr="00E43D11">
        <w:rPr>
          <w:rFonts w:cs="Times New Roman"/>
        </w:rPr>
        <w:t xml:space="preserve">is </w:t>
      </w:r>
      <w:r w:rsidRPr="00E43D11">
        <w:rPr>
          <w:rFonts w:cs="Times New Roman"/>
          <w:spacing w:val="-1"/>
        </w:rPr>
        <w:t>dedicated</w:t>
      </w:r>
      <w:r w:rsidRPr="00E43D11">
        <w:rPr>
          <w:rFonts w:cs="Times New Roman"/>
        </w:rPr>
        <w:t xml:space="preserve"> to improving</w:t>
      </w:r>
      <w:r w:rsidRPr="00E43D11">
        <w:rPr>
          <w:rFonts w:cs="Times New Roman"/>
          <w:spacing w:val="-1"/>
        </w:rPr>
        <w:t xml:space="preserve"> </w:t>
      </w:r>
      <w:r w:rsidRPr="00E43D11">
        <w:rPr>
          <w:rFonts w:cs="Times New Roman"/>
        </w:rPr>
        <w:t>our</w:t>
      </w:r>
      <w:r w:rsidRPr="00E43D11">
        <w:rPr>
          <w:rFonts w:cs="Times New Roman"/>
          <w:spacing w:val="1"/>
        </w:rPr>
        <w:t xml:space="preserve"> </w:t>
      </w:r>
      <w:r w:rsidRPr="00E43D11">
        <w:rPr>
          <w:rFonts w:cs="Times New Roman"/>
        </w:rPr>
        <w:t>capacity</w:t>
      </w:r>
      <w:r w:rsidRPr="00E43D11">
        <w:rPr>
          <w:rFonts w:cs="Times New Roman"/>
          <w:spacing w:val="-5"/>
        </w:rPr>
        <w:t xml:space="preserve"> </w:t>
      </w:r>
      <w:r w:rsidRPr="00E43D11">
        <w:rPr>
          <w:rFonts w:cs="Times New Roman"/>
        </w:rPr>
        <w:t>to</w:t>
      </w:r>
      <w:r w:rsidRPr="00E43D11">
        <w:rPr>
          <w:rFonts w:cs="Times New Roman"/>
          <w:spacing w:val="2"/>
        </w:rPr>
        <w:t xml:space="preserve"> </w:t>
      </w:r>
      <w:r>
        <w:rPr>
          <w:rFonts w:cs="Times New Roman"/>
          <w:spacing w:val="-1"/>
        </w:rPr>
        <w:t>guard against cyber attacks and help protect</w:t>
      </w:r>
      <w:r>
        <w:rPr>
          <w:rFonts w:cs="Times New Roman"/>
        </w:rPr>
        <w:t xml:space="preserve"> our </w:t>
      </w:r>
      <w:r w:rsidRPr="00E43D11">
        <w:rPr>
          <w:rFonts w:cs="Times New Roman"/>
          <w:spacing w:val="-1"/>
        </w:rPr>
        <w:t>customers</w:t>
      </w:r>
      <w:r w:rsidRPr="00E43D11">
        <w:rPr>
          <w:rFonts w:cs="Times New Roman"/>
          <w:spacing w:val="1"/>
        </w:rPr>
        <w:t xml:space="preserve"> </w:t>
      </w:r>
      <w:r>
        <w:rPr>
          <w:rFonts w:cs="Times New Roman"/>
          <w:spacing w:val="1"/>
        </w:rPr>
        <w:t>from these threats</w:t>
      </w:r>
      <w:r>
        <w:rPr>
          <w:rFonts w:cs="Times New Roman"/>
          <w:spacing w:val="-1"/>
        </w:rPr>
        <w:t xml:space="preserve">.  However, current law </w:t>
      </w:r>
      <w:r w:rsidRPr="00E43D11">
        <w:rPr>
          <w:rFonts w:cs="Times New Roman"/>
        </w:rPr>
        <w:t>do</w:t>
      </w:r>
      <w:r>
        <w:rPr>
          <w:rFonts w:cs="Times New Roman"/>
        </w:rPr>
        <w:t>es</w:t>
      </w:r>
      <w:r w:rsidRPr="00E43D11">
        <w:rPr>
          <w:rFonts w:cs="Times New Roman"/>
          <w:spacing w:val="1"/>
        </w:rPr>
        <w:t xml:space="preserve"> </w:t>
      </w:r>
      <w:r w:rsidRPr="00E43D11">
        <w:rPr>
          <w:rFonts w:cs="Times New Roman"/>
        </w:rPr>
        <w:t xml:space="preserve">not do </w:t>
      </w:r>
      <w:r w:rsidRPr="00E43D11">
        <w:rPr>
          <w:rFonts w:cs="Times New Roman"/>
          <w:spacing w:val="-1"/>
        </w:rPr>
        <w:t>enough</w:t>
      </w:r>
      <w:r w:rsidRPr="00E43D11">
        <w:rPr>
          <w:rFonts w:cs="Times New Roman"/>
        </w:rPr>
        <w:t xml:space="preserve"> to </w:t>
      </w:r>
      <w:r w:rsidRPr="00E43D11">
        <w:rPr>
          <w:rFonts w:cs="Times New Roman"/>
          <w:spacing w:val="-1"/>
        </w:rPr>
        <w:t>foster</w:t>
      </w:r>
      <w:r w:rsidRPr="00E43D11">
        <w:rPr>
          <w:rFonts w:cs="Times New Roman"/>
        </w:rPr>
        <w:t xml:space="preserve"> </w:t>
      </w:r>
      <w:r w:rsidRPr="00E43D11">
        <w:rPr>
          <w:rFonts w:cs="Times New Roman"/>
          <w:spacing w:val="-1"/>
        </w:rPr>
        <w:t>information</w:t>
      </w:r>
      <w:r w:rsidRPr="00E43D11">
        <w:rPr>
          <w:rFonts w:cs="Times New Roman"/>
        </w:rPr>
        <w:t xml:space="preserve"> sharing</w:t>
      </w:r>
      <w:r w:rsidRPr="00E43D11">
        <w:rPr>
          <w:rFonts w:cs="Times New Roman"/>
          <w:spacing w:val="-3"/>
        </w:rPr>
        <w:t xml:space="preserve"> </w:t>
      </w:r>
      <w:r w:rsidRPr="00E43D11">
        <w:rPr>
          <w:rFonts w:cs="Times New Roman"/>
          <w:spacing w:val="-1"/>
        </w:rPr>
        <w:t>and</w:t>
      </w:r>
      <w:r w:rsidRPr="00E43D11">
        <w:rPr>
          <w:rFonts w:cs="Times New Roman"/>
          <w:spacing w:val="2"/>
        </w:rPr>
        <w:t xml:space="preserve"> </w:t>
      </w:r>
      <w:r w:rsidRPr="00E43D11">
        <w:rPr>
          <w:rFonts w:cs="Times New Roman"/>
          <w:spacing w:val="-1"/>
        </w:rPr>
        <w:t>establish</w:t>
      </w:r>
      <w:r w:rsidRPr="00E43D11">
        <w:rPr>
          <w:rFonts w:cs="Times New Roman"/>
        </w:rPr>
        <w:t xml:space="preserve"> </w:t>
      </w:r>
      <w:r w:rsidRPr="00E43D11">
        <w:rPr>
          <w:rFonts w:cs="Times New Roman"/>
          <w:spacing w:val="-1"/>
        </w:rPr>
        <w:t>clear</w:t>
      </w:r>
      <w:r w:rsidRPr="00E43D11">
        <w:rPr>
          <w:rFonts w:cs="Times New Roman"/>
        </w:rPr>
        <w:t xml:space="preserve"> lines of </w:t>
      </w:r>
      <w:r w:rsidRPr="00E43D11">
        <w:rPr>
          <w:rFonts w:cs="Times New Roman"/>
          <w:spacing w:val="-1"/>
        </w:rPr>
        <w:t>communication</w:t>
      </w:r>
      <w:r w:rsidRPr="00E43D11">
        <w:rPr>
          <w:rFonts w:cs="Times New Roman"/>
        </w:rPr>
        <w:t xml:space="preserve"> with </w:t>
      </w:r>
      <w:r w:rsidRPr="00E43D11">
        <w:rPr>
          <w:rFonts w:cs="Times New Roman"/>
          <w:spacing w:val="1"/>
        </w:rPr>
        <w:t>the</w:t>
      </w:r>
      <w:r w:rsidRPr="00E43D11">
        <w:rPr>
          <w:rFonts w:cs="Times New Roman"/>
          <w:spacing w:val="-1"/>
        </w:rPr>
        <w:t xml:space="preserve"> various</w:t>
      </w:r>
      <w:r w:rsidR="0028440E">
        <w:rPr>
          <w:rFonts w:cs="Times New Roman"/>
          <w:spacing w:val="89"/>
        </w:rPr>
        <w:t xml:space="preserve"> </w:t>
      </w:r>
      <w:r w:rsidRPr="00E43D11">
        <w:rPr>
          <w:rFonts w:cs="Times New Roman"/>
          <w:spacing w:val="-1"/>
        </w:rPr>
        <w:t>government</w:t>
      </w:r>
      <w:r w:rsidRPr="00E43D11">
        <w:rPr>
          <w:rFonts w:cs="Times New Roman"/>
        </w:rPr>
        <w:t xml:space="preserve"> </w:t>
      </w:r>
      <w:r w:rsidRPr="00E43D11">
        <w:rPr>
          <w:rFonts w:cs="Times New Roman"/>
          <w:spacing w:val="-1"/>
        </w:rPr>
        <w:t>agencies</w:t>
      </w:r>
      <w:r w:rsidRPr="00E43D11">
        <w:rPr>
          <w:rFonts w:cs="Times New Roman"/>
        </w:rPr>
        <w:t xml:space="preserve"> responsible </w:t>
      </w:r>
      <w:r w:rsidRPr="00E43D11">
        <w:rPr>
          <w:rFonts w:cs="Times New Roman"/>
          <w:spacing w:val="-1"/>
        </w:rPr>
        <w:t>for cybersecurity.</w:t>
      </w:r>
      <w:r w:rsidRPr="00E43D11">
        <w:rPr>
          <w:rFonts w:cs="Times New Roman"/>
        </w:rPr>
        <w:t xml:space="preserve"> </w:t>
      </w:r>
      <w:r>
        <w:rPr>
          <w:rFonts w:cs="Times New Roman"/>
        </w:rPr>
        <w:t xml:space="preserve"> </w:t>
      </w:r>
      <w:r w:rsidR="0028440E">
        <w:rPr>
          <w:rFonts w:cs="Times New Roman"/>
        </w:rPr>
        <w:t>H.R. 1560 and 1731 will help</w:t>
      </w:r>
      <w:r w:rsidR="0028440E">
        <w:t xml:space="preserve"> </w:t>
      </w:r>
      <w:r w:rsidR="0028440E">
        <w:rPr>
          <w:rFonts w:cs="Times New Roman"/>
        </w:rPr>
        <w:t>provide</w:t>
      </w:r>
      <w:r w:rsidR="0028440E" w:rsidRPr="004B7542">
        <w:rPr>
          <w:rFonts w:cs="Times New Roman"/>
        </w:rPr>
        <w:t xml:space="preserve"> businesses</w:t>
      </w:r>
      <w:r w:rsidR="0028440E">
        <w:rPr>
          <w:rFonts w:cs="Times New Roman"/>
        </w:rPr>
        <w:t xml:space="preserve"> with </w:t>
      </w:r>
      <w:r w:rsidR="0028440E" w:rsidRPr="004B7542">
        <w:rPr>
          <w:rFonts w:cs="Times New Roman"/>
        </w:rPr>
        <w:t xml:space="preserve">strong protections from liability when voluntarily sharing and receiving threat </w:t>
      </w:r>
      <w:r w:rsidR="0028440E">
        <w:rPr>
          <w:rFonts w:cs="Times New Roman"/>
        </w:rPr>
        <w:t>information,</w:t>
      </w:r>
      <w:r w:rsidR="0028440E" w:rsidRPr="00252156">
        <w:rPr>
          <w:rFonts w:cs="Times New Roman"/>
        </w:rPr>
        <w:t xml:space="preserve"> </w:t>
      </w:r>
      <w:r w:rsidR="0028440E">
        <w:rPr>
          <w:rFonts w:cs="Times New Roman"/>
        </w:rPr>
        <w:t xml:space="preserve">while </w:t>
      </w:r>
      <w:r w:rsidR="0028440E" w:rsidRPr="00252156">
        <w:rPr>
          <w:rFonts w:cs="Times New Roman"/>
        </w:rPr>
        <w:t>establish</w:t>
      </w:r>
      <w:r w:rsidR="0028440E">
        <w:rPr>
          <w:rFonts w:cs="Times New Roman"/>
        </w:rPr>
        <w:t>ing</w:t>
      </w:r>
      <w:r w:rsidR="0028440E" w:rsidRPr="00252156">
        <w:rPr>
          <w:rFonts w:cs="Times New Roman"/>
        </w:rPr>
        <w:t xml:space="preserve"> appropriate roles for </w:t>
      </w:r>
      <w:r w:rsidR="0028440E">
        <w:rPr>
          <w:rFonts w:cs="Times New Roman"/>
        </w:rPr>
        <w:t xml:space="preserve">government </w:t>
      </w:r>
      <w:r w:rsidR="0028440E" w:rsidRPr="00252156">
        <w:rPr>
          <w:rFonts w:cs="Times New Roman"/>
        </w:rPr>
        <w:t>agencies</w:t>
      </w:r>
      <w:r w:rsidR="0028440E">
        <w:rPr>
          <w:rFonts w:cs="Times New Roman"/>
        </w:rPr>
        <w:t xml:space="preserve"> and civilians</w:t>
      </w:r>
      <w:r w:rsidR="0028440E" w:rsidRPr="00252156">
        <w:rPr>
          <w:rFonts w:cs="Times New Roman"/>
        </w:rPr>
        <w:t>.</w:t>
      </w:r>
    </w:p>
    <w:p w:rsidR="00741B19" w:rsidRDefault="0028440E" w:rsidP="00741B19">
      <w:pPr>
        <w:pStyle w:val="BodyText"/>
        <w:spacing w:before="240"/>
        <w:ind w:left="0" w:right="147" w:firstLine="720"/>
        <w:rPr>
          <w:szCs w:val="23"/>
        </w:rPr>
      </w:pPr>
      <w:r>
        <w:rPr>
          <w:rFonts w:cs="Times New Roman"/>
        </w:rPr>
        <w:t>M</w:t>
      </w:r>
      <w:r w:rsidRPr="00E43D11">
        <w:rPr>
          <w:rFonts w:cs="Times New Roman"/>
        </w:rPr>
        <w:t>ore</w:t>
      </w:r>
      <w:r w:rsidRPr="00E43D11">
        <w:rPr>
          <w:rFonts w:cs="Times New Roman"/>
          <w:spacing w:val="-2"/>
        </w:rPr>
        <w:t xml:space="preserve"> </w:t>
      </w:r>
      <w:r w:rsidRPr="00E43D11">
        <w:rPr>
          <w:rFonts w:cs="Times New Roman"/>
          <w:spacing w:val="-1"/>
        </w:rPr>
        <w:t>effective information</w:t>
      </w:r>
      <w:r w:rsidRPr="00E43D11">
        <w:rPr>
          <w:rFonts w:cs="Times New Roman"/>
        </w:rPr>
        <w:t xml:space="preserve"> </w:t>
      </w:r>
      <w:r w:rsidRPr="00E43D11">
        <w:rPr>
          <w:rFonts w:cs="Times New Roman"/>
          <w:spacing w:val="-1"/>
        </w:rPr>
        <w:t>sharing</w:t>
      </w:r>
      <w:r w:rsidRPr="00E43D11">
        <w:rPr>
          <w:rFonts w:cs="Times New Roman"/>
          <w:spacing w:val="85"/>
        </w:rPr>
        <w:t xml:space="preserve"> </w:t>
      </w:r>
      <w:r w:rsidRPr="00E43D11">
        <w:rPr>
          <w:rFonts w:cs="Times New Roman"/>
          <w:spacing w:val="-1"/>
        </w:rPr>
        <w:t>provides</w:t>
      </w:r>
      <w:r w:rsidRPr="00E43D11">
        <w:rPr>
          <w:rFonts w:cs="Times New Roman"/>
        </w:rPr>
        <w:t xml:space="preserve"> some of</w:t>
      </w:r>
      <w:r w:rsidRPr="00E43D11">
        <w:rPr>
          <w:rFonts w:cs="Times New Roman"/>
          <w:spacing w:val="-2"/>
        </w:rPr>
        <w:t xml:space="preserve"> </w:t>
      </w:r>
      <w:r w:rsidRPr="00E43D11">
        <w:rPr>
          <w:rFonts w:cs="Times New Roman"/>
        </w:rPr>
        <w:t xml:space="preserve">the </w:t>
      </w:r>
      <w:r w:rsidRPr="00E43D11">
        <w:rPr>
          <w:rFonts w:cs="Times New Roman"/>
          <w:spacing w:val="-1"/>
        </w:rPr>
        <w:t>strongest</w:t>
      </w:r>
      <w:r>
        <w:rPr>
          <w:rFonts w:cs="Times New Roman"/>
        </w:rPr>
        <w:t xml:space="preserve"> protections for American </w:t>
      </w:r>
      <w:proofErr w:type="gramStart"/>
      <w:r>
        <w:rPr>
          <w:rFonts w:cs="Times New Roman"/>
        </w:rPr>
        <w:t>businesses</w:t>
      </w:r>
      <w:proofErr w:type="gramEnd"/>
      <w:r>
        <w:rPr>
          <w:rFonts w:cs="Times New Roman"/>
        </w:rPr>
        <w:t xml:space="preserve"> and their customers</w:t>
      </w:r>
      <w:r w:rsidRPr="00BA4714">
        <w:rPr>
          <w:rFonts w:cs="Times New Roman"/>
        </w:rPr>
        <w:t xml:space="preserve"> </w:t>
      </w:r>
      <w:r w:rsidRPr="004B7542">
        <w:rPr>
          <w:rFonts w:cs="Times New Roman"/>
        </w:rPr>
        <w:t>to mitigate cyberattacks</w:t>
      </w:r>
      <w:r w:rsidRPr="00252156">
        <w:rPr>
          <w:rFonts w:cs="Times New Roman"/>
        </w:rPr>
        <w:t xml:space="preserve">. </w:t>
      </w:r>
      <w:r>
        <w:rPr>
          <w:rFonts w:cs="Times New Roman"/>
        </w:rPr>
        <w:t xml:space="preserve"> </w:t>
      </w:r>
      <w:r w:rsidR="005A1E68">
        <w:t>T</w:t>
      </w:r>
      <w:r w:rsidR="004B7542">
        <w:t>imely,</w:t>
      </w:r>
      <w:r w:rsidR="005A1E68">
        <w:t xml:space="preserve"> effective,</w:t>
      </w:r>
      <w:r w:rsidR="004B7542">
        <w:t xml:space="preserve"> bi</w:t>
      </w:r>
      <w:r w:rsidR="005A1E68">
        <w:t>-directional infor</w:t>
      </w:r>
      <w:r w:rsidR="004B7542">
        <w:t xml:space="preserve">mation-sharing </w:t>
      </w:r>
      <w:r w:rsidR="005A1E68">
        <w:t>of</w:t>
      </w:r>
      <w:r w:rsidR="004B7542">
        <w:t xml:space="preserve"> actionable data with information sharing and analysis centers (ISACs) and </w:t>
      </w:r>
      <w:r w:rsidR="005A1E68">
        <w:t xml:space="preserve">related business organizations is vital to help American </w:t>
      </w:r>
      <w:r w:rsidR="004B7542">
        <w:t>businesses counter fut</w:t>
      </w:r>
      <w:r w:rsidR="005A1E68">
        <w:t>ure cyberattacks</w:t>
      </w:r>
      <w:r w:rsidR="004B7542">
        <w:t>.</w:t>
      </w:r>
      <w:r w:rsidR="005A1E68">
        <w:t xml:space="preserve"> </w:t>
      </w:r>
      <w:r>
        <w:t xml:space="preserve"> </w:t>
      </w:r>
      <w:r w:rsidR="004B7542">
        <w:t xml:space="preserve">H.R. 1560 and 1731 </w:t>
      </w:r>
      <w:r w:rsidR="00946838" w:rsidRPr="00E43D11">
        <w:rPr>
          <w:spacing w:val="-1"/>
        </w:rPr>
        <w:t>will</w:t>
      </w:r>
      <w:r w:rsidR="00946838" w:rsidRPr="00E43D11">
        <w:t xml:space="preserve"> </w:t>
      </w:r>
      <w:r w:rsidR="00946838" w:rsidRPr="00E43D11">
        <w:rPr>
          <w:spacing w:val="-1"/>
        </w:rPr>
        <w:t>strengthen</w:t>
      </w:r>
      <w:r w:rsidR="00946838" w:rsidRPr="00E43D11">
        <w:rPr>
          <w:spacing w:val="61"/>
        </w:rPr>
        <w:t xml:space="preserve"> </w:t>
      </w:r>
      <w:r w:rsidR="00946838" w:rsidRPr="00E43D11">
        <w:t xml:space="preserve">the </w:t>
      </w:r>
      <w:r w:rsidR="00946838" w:rsidRPr="00E43D11">
        <w:rPr>
          <w:spacing w:val="-1"/>
        </w:rPr>
        <w:t>nation’s</w:t>
      </w:r>
      <w:r w:rsidR="00946838" w:rsidRPr="00E43D11">
        <w:t xml:space="preserve"> ability</w:t>
      </w:r>
      <w:r w:rsidR="00946838" w:rsidRPr="00E43D11">
        <w:rPr>
          <w:spacing w:val="-5"/>
        </w:rPr>
        <w:t xml:space="preserve"> </w:t>
      </w:r>
      <w:r w:rsidR="00946838" w:rsidRPr="00E43D11">
        <w:t xml:space="preserve">to </w:t>
      </w:r>
      <w:r w:rsidR="00946838" w:rsidRPr="00E43D11">
        <w:rPr>
          <w:spacing w:val="-1"/>
        </w:rPr>
        <w:t>defend</w:t>
      </w:r>
      <w:r w:rsidR="00946838" w:rsidRPr="00E43D11">
        <w:t xml:space="preserve"> </w:t>
      </w:r>
      <w:r w:rsidR="00946838" w:rsidRPr="00E43D11">
        <w:rPr>
          <w:spacing w:val="-1"/>
        </w:rPr>
        <w:t>against</w:t>
      </w:r>
      <w:r w:rsidR="00946838" w:rsidRPr="00E43D11">
        <w:t xml:space="preserve"> </w:t>
      </w:r>
      <w:r w:rsidR="00946838" w:rsidRPr="00E43D11">
        <w:rPr>
          <w:spacing w:val="-1"/>
        </w:rPr>
        <w:t>cyber-attacks</w:t>
      </w:r>
      <w:r w:rsidR="00946838" w:rsidRPr="00E43D11">
        <w:rPr>
          <w:spacing w:val="2"/>
        </w:rPr>
        <w:t xml:space="preserve"> </w:t>
      </w:r>
      <w:r w:rsidR="00946838" w:rsidRPr="00E43D11">
        <w:rPr>
          <w:spacing w:val="-1"/>
        </w:rPr>
        <w:t>and</w:t>
      </w:r>
      <w:r w:rsidR="00946838" w:rsidRPr="00E43D11">
        <w:t xml:space="preserve"> </w:t>
      </w:r>
      <w:r w:rsidR="00946838" w:rsidRPr="00E43D11">
        <w:rPr>
          <w:spacing w:val="-1"/>
        </w:rPr>
        <w:t>better</w:t>
      </w:r>
      <w:r w:rsidR="00946838" w:rsidRPr="00E43D11">
        <w:t xml:space="preserve"> </w:t>
      </w:r>
      <w:r w:rsidR="00946838" w:rsidRPr="00E43D11">
        <w:rPr>
          <w:spacing w:val="-1"/>
        </w:rPr>
        <w:t>protect</w:t>
      </w:r>
      <w:r w:rsidR="00946838" w:rsidRPr="00E43D11">
        <w:t xml:space="preserve"> all </w:t>
      </w:r>
      <w:r w:rsidR="00946838" w:rsidRPr="00E43D11">
        <w:rPr>
          <w:spacing w:val="-1"/>
        </w:rPr>
        <w:t>Americans</w:t>
      </w:r>
      <w:r w:rsidR="00946838" w:rsidRPr="00E43D11">
        <w:t xml:space="preserve"> </w:t>
      </w:r>
      <w:r w:rsidR="00946838" w:rsidRPr="00E43D11">
        <w:rPr>
          <w:spacing w:val="2"/>
        </w:rPr>
        <w:t xml:space="preserve">by </w:t>
      </w:r>
      <w:r w:rsidR="00946838" w:rsidRPr="00E43D11">
        <w:rPr>
          <w:spacing w:val="-1"/>
        </w:rPr>
        <w:t>encouraging</w:t>
      </w:r>
      <w:r w:rsidR="00946838" w:rsidRPr="00E43D11">
        <w:rPr>
          <w:spacing w:val="-3"/>
        </w:rPr>
        <w:t xml:space="preserve"> </w:t>
      </w:r>
      <w:r w:rsidR="00946838" w:rsidRPr="00E43D11">
        <w:t>the business community</w:t>
      </w:r>
      <w:r w:rsidR="00946838" w:rsidRPr="00E43D11">
        <w:rPr>
          <w:spacing w:val="-5"/>
        </w:rPr>
        <w:t xml:space="preserve"> </w:t>
      </w:r>
      <w:r w:rsidR="00946838" w:rsidRPr="00E43D11">
        <w:rPr>
          <w:spacing w:val="-1"/>
        </w:rPr>
        <w:t>and</w:t>
      </w:r>
      <w:r w:rsidR="00946838" w:rsidRPr="00E43D11">
        <w:t xml:space="preserve"> the</w:t>
      </w:r>
      <w:r w:rsidR="00946838" w:rsidRPr="00E43D11">
        <w:rPr>
          <w:spacing w:val="1"/>
        </w:rPr>
        <w:t xml:space="preserve"> </w:t>
      </w:r>
      <w:r w:rsidR="00946838" w:rsidRPr="00E43D11">
        <w:rPr>
          <w:spacing w:val="-1"/>
        </w:rPr>
        <w:t>government</w:t>
      </w:r>
      <w:r w:rsidR="00946838">
        <w:t xml:space="preserve"> to </w:t>
      </w:r>
      <w:r w:rsidR="00946838" w:rsidRPr="00E43D11">
        <w:t>quickly</w:t>
      </w:r>
      <w:r w:rsidR="00946838">
        <w:t xml:space="preserve"> </w:t>
      </w:r>
      <w:r w:rsidR="00946838" w:rsidRPr="00E43D11">
        <w:t>and effectively</w:t>
      </w:r>
      <w:r w:rsidR="00946838">
        <w:rPr>
          <w:spacing w:val="-5"/>
        </w:rPr>
        <w:t xml:space="preserve"> </w:t>
      </w:r>
      <w:r w:rsidR="00946838" w:rsidRPr="00E43D11">
        <w:t>share</w:t>
      </w:r>
      <w:r w:rsidR="00946838">
        <w:rPr>
          <w:spacing w:val="54"/>
        </w:rPr>
        <w:t xml:space="preserve"> </w:t>
      </w:r>
      <w:r w:rsidR="00946838" w:rsidRPr="00E43D11">
        <w:rPr>
          <w:spacing w:val="-1"/>
        </w:rPr>
        <w:t>critical</w:t>
      </w:r>
      <w:r w:rsidR="00946838" w:rsidRPr="00E43D11">
        <w:t xml:space="preserve"> </w:t>
      </w:r>
      <w:r w:rsidR="00946838" w:rsidRPr="00E43D11">
        <w:rPr>
          <w:spacing w:val="-1"/>
        </w:rPr>
        <w:t>information</w:t>
      </w:r>
      <w:r w:rsidR="00946838" w:rsidRPr="00E43D11">
        <w:t xml:space="preserve"> about</w:t>
      </w:r>
      <w:r w:rsidR="00946838" w:rsidRPr="00E43D11">
        <w:rPr>
          <w:spacing w:val="2"/>
        </w:rPr>
        <w:t xml:space="preserve"> </w:t>
      </w:r>
      <w:r w:rsidR="00946838" w:rsidRPr="00E43D11">
        <w:t>these</w:t>
      </w:r>
      <w:r w:rsidR="00946838" w:rsidRPr="00E43D11">
        <w:rPr>
          <w:spacing w:val="-2"/>
        </w:rPr>
        <w:t xml:space="preserve"> </w:t>
      </w:r>
      <w:r w:rsidR="00946838" w:rsidRPr="00E43D11">
        <w:rPr>
          <w:spacing w:val="-1"/>
        </w:rPr>
        <w:t>threats</w:t>
      </w:r>
      <w:r>
        <w:rPr>
          <w:spacing w:val="-1"/>
        </w:rPr>
        <w:t>,</w:t>
      </w:r>
      <w:r w:rsidR="00946838" w:rsidRPr="00E43D11">
        <w:t xml:space="preserve"> while</w:t>
      </w:r>
      <w:r w:rsidR="00946838" w:rsidRPr="00E43D11">
        <w:rPr>
          <w:spacing w:val="1"/>
        </w:rPr>
        <w:t xml:space="preserve"> </w:t>
      </w:r>
      <w:r w:rsidR="00946838" w:rsidRPr="00E43D11">
        <w:t>ensuring</w:t>
      </w:r>
      <w:r w:rsidR="00946838" w:rsidRPr="00E43D11">
        <w:rPr>
          <w:spacing w:val="-2"/>
        </w:rPr>
        <w:t xml:space="preserve"> </w:t>
      </w:r>
      <w:r w:rsidR="00946838" w:rsidRPr="00E43D11">
        <w:rPr>
          <w:spacing w:val="-1"/>
        </w:rPr>
        <w:t>privacy.</w:t>
      </w:r>
      <w:r w:rsidR="00946838" w:rsidRPr="00E43D11">
        <w:rPr>
          <w:spacing w:val="5"/>
        </w:rPr>
        <w:t xml:space="preserve"> </w:t>
      </w:r>
      <w:r w:rsidR="00BA4714">
        <w:rPr>
          <w:spacing w:val="5"/>
        </w:rPr>
        <w:t xml:space="preserve"> </w:t>
      </w:r>
      <w:r w:rsidR="00BA4714">
        <w:rPr>
          <w:szCs w:val="23"/>
        </w:rPr>
        <w:t>As these measures progress, we</w:t>
      </w:r>
      <w:r w:rsidR="00BA4714" w:rsidRPr="00BA4714">
        <w:rPr>
          <w:szCs w:val="23"/>
        </w:rPr>
        <w:t xml:space="preserve"> urge the House to make </w:t>
      </w:r>
      <w:r w:rsidR="00BA4714">
        <w:rPr>
          <w:szCs w:val="23"/>
        </w:rPr>
        <w:t>appropriate</w:t>
      </w:r>
      <w:r w:rsidR="00BA4714" w:rsidRPr="00BA4714">
        <w:rPr>
          <w:szCs w:val="23"/>
        </w:rPr>
        <w:t xml:space="preserve"> refinements to further encourage more effective bi-directional information-sharing.</w:t>
      </w:r>
    </w:p>
    <w:p w:rsidR="00741B19" w:rsidRDefault="00741B19" w:rsidP="00741B19">
      <w:pPr>
        <w:spacing w:before="240" w:after="0"/>
        <w:ind w:firstLine="0"/>
        <w:sectPr w:rsidR="00741B19" w:rsidSect="00741B19">
          <w:type w:val="continuous"/>
          <w:pgSz w:w="12240" w:h="15840"/>
          <w:pgMar w:top="1440" w:right="1224" w:bottom="1080" w:left="1224" w:header="720" w:footer="720" w:gutter="0"/>
          <w:cols w:space="720"/>
          <w:docGrid w:linePitch="360"/>
        </w:sectPr>
      </w:pPr>
    </w:p>
    <w:p w:rsidR="00741B19" w:rsidRDefault="00741B19" w:rsidP="00741B19">
      <w:pPr>
        <w:spacing w:before="240" w:after="0"/>
        <w:ind w:firstLine="0"/>
      </w:pPr>
      <w:r>
        <w:lastRenderedPageBreak/>
        <w:t>Page 2</w:t>
      </w:r>
      <w:r>
        <w:br/>
        <w:t>April 21, 2015</w:t>
      </w:r>
    </w:p>
    <w:p w:rsidR="00741B19" w:rsidRDefault="00741B19" w:rsidP="00741B19">
      <w:pPr>
        <w:spacing w:before="240" w:after="0"/>
        <w:ind w:firstLine="0"/>
      </w:pPr>
    </w:p>
    <w:p w:rsidR="00946838" w:rsidRDefault="00946838" w:rsidP="00741B19">
      <w:pPr>
        <w:spacing w:before="240" w:after="0"/>
        <w:ind w:firstLine="720"/>
      </w:pPr>
      <w:r>
        <w:t>C</w:t>
      </w:r>
      <w:r w:rsidRPr="00E43D11">
        <w:t>ybersecurity</w:t>
      </w:r>
      <w:r w:rsidRPr="00E43D11">
        <w:rPr>
          <w:spacing w:val="-5"/>
        </w:rPr>
        <w:t xml:space="preserve"> </w:t>
      </w:r>
      <w:r>
        <w:rPr>
          <w:spacing w:val="-5"/>
        </w:rPr>
        <w:t xml:space="preserve">is </w:t>
      </w:r>
      <w:r w:rsidRPr="00E43D11">
        <w:t>a</w:t>
      </w:r>
      <w:r w:rsidRPr="00E43D11">
        <w:rPr>
          <w:spacing w:val="-1"/>
        </w:rPr>
        <w:t xml:space="preserve"> </w:t>
      </w:r>
      <w:r w:rsidRPr="00E43D11">
        <w:t>top priority</w:t>
      </w:r>
      <w:r>
        <w:t xml:space="preserve"> for the commercial facilities sector, our respective organizations and member firms.  </w:t>
      </w:r>
      <w:r>
        <w:rPr>
          <w:spacing w:val="2"/>
        </w:rPr>
        <w:t>W</w:t>
      </w:r>
      <w:r w:rsidRPr="00E43D11">
        <w:t xml:space="preserve">e </w:t>
      </w:r>
      <w:r>
        <w:t>look forward to our</w:t>
      </w:r>
      <w:r w:rsidRPr="00E43D11">
        <w:rPr>
          <w:spacing w:val="71"/>
        </w:rPr>
        <w:t xml:space="preserve"> </w:t>
      </w:r>
      <w:r w:rsidRPr="00E43D11">
        <w:rPr>
          <w:spacing w:val="-1"/>
        </w:rPr>
        <w:t>continu</w:t>
      </w:r>
      <w:r>
        <w:rPr>
          <w:spacing w:val="-1"/>
        </w:rPr>
        <w:t>ed</w:t>
      </w:r>
      <w:r w:rsidRPr="00E43D11">
        <w:t xml:space="preserve"> </w:t>
      </w:r>
      <w:r w:rsidRPr="00E43D11">
        <w:rPr>
          <w:spacing w:val="-1"/>
        </w:rPr>
        <w:t>work</w:t>
      </w:r>
      <w:r w:rsidRPr="00E43D11">
        <w:t xml:space="preserve"> with</w:t>
      </w:r>
      <w:r w:rsidRPr="00E43D11">
        <w:rPr>
          <w:spacing w:val="2"/>
        </w:rPr>
        <w:t xml:space="preserve"> </w:t>
      </w:r>
      <w:r w:rsidRPr="00E43D11">
        <w:rPr>
          <w:spacing w:val="-1"/>
        </w:rPr>
        <w:t>you</w:t>
      </w:r>
      <w:r w:rsidRPr="00E43D11">
        <w:t xml:space="preserve"> </w:t>
      </w:r>
      <w:r w:rsidRPr="00E43D11">
        <w:rPr>
          <w:spacing w:val="-1"/>
        </w:rPr>
        <w:t>and</w:t>
      </w:r>
      <w:r w:rsidRPr="00E43D11">
        <w:rPr>
          <w:spacing w:val="4"/>
        </w:rPr>
        <w:t xml:space="preserve"> </w:t>
      </w:r>
      <w:r w:rsidRPr="00E43D11">
        <w:rPr>
          <w:spacing w:val="-1"/>
        </w:rPr>
        <w:t>your</w:t>
      </w:r>
      <w:r w:rsidRPr="00E43D11">
        <w:t xml:space="preserve"> </w:t>
      </w:r>
      <w:r w:rsidRPr="00E43D11">
        <w:rPr>
          <w:spacing w:val="-1"/>
        </w:rPr>
        <w:t>colleagues</w:t>
      </w:r>
      <w:r w:rsidRPr="00E43D11">
        <w:rPr>
          <w:spacing w:val="2"/>
        </w:rPr>
        <w:t xml:space="preserve"> </w:t>
      </w:r>
      <w:r w:rsidRPr="00E43D11">
        <w:t>in the</w:t>
      </w:r>
      <w:r w:rsidRPr="00E43D11">
        <w:rPr>
          <w:spacing w:val="-1"/>
        </w:rPr>
        <w:t xml:space="preserve"> </w:t>
      </w:r>
      <w:proofErr w:type="gramStart"/>
      <w:r w:rsidR="00BA4714">
        <w:rPr>
          <w:spacing w:val="-1"/>
        </w:rPr>
        <w:t>House</w:t>
      </w:r>
      <w:r w:rsidRPr="00E43D11">
        <w:t xml:space="preserve"> </w:t>
      </w:r>
      <w:r>
        <w:t xml:space="preserve"> to</w:t>
      </w:r>
      <w:proofErr w:type="gramEnd"/>
      <w:r>
        <w:t xml:space="preserve"> enact</w:t>
      </w:r>
      <w:r w:rsidRPr="00E43D11">
        <w:t xml:space="preserve"> </w:t>
      </w:r>
      <w:r w:rsidRPr="00E43D11">
        <w:rPr>
          <w:spacing w:val="-1"/>
        </w:rPr>
        <w:t>effective cyber</w:t>
      </w:r>
      <w:r w:rsidRPr="00E43D11">
        <w:t xml:space="preserve"> </w:t>
      </w:r>
      <w:r w:rsidRPr="00E43D11">
        <w:rPr>
          <w:spacing w:val="-1"/>
        </w:rPr>
        <w:t>threat</w:t>
      </w:r>
      <w:r w:rsidRPr="00E43D11">
        <w:rPr>
          <w:spacing w:val="77"/>
        </w:rPr>
        <w:t xml:space="preserve"> </w:t>
      </w:r>
      <w:r w:rsidRPr="00E43D11">
        <w:rPr>
          <w:spacing w:val="-1"/>
        </w:rPr>
        <w:t>information</w:t>
      </w:r>
      <w:r w:rsidRPr="00E43D11">
        <w:t xml:space="preserve"> sharing</w:t>
      </w:r>
      <w:r w:rsidRPr="00E43D11">
        <w:rPr>
          <w:spacing w:val="-3"/>
        </w:rPr>
        <w:t xml:space="preserve"> </w:t>
      </w:r>
      <w:r w:rsidRPr="00E43D11">
        <w:rPr>
          <w:spacing w:val="-1"/>
        </w:rPr>
        <w:t>legislation</w:t>
      </w:r>
      <w:r w:rsidRPr="00E43D11">
        <w:t xml:space="preserve"> into</w:t>
      </w:r>
      <w:r w:rsidRPr="00E43D11">
        <w:rPr>
          <w:spacing w:val="2"/>
        </w:rPr>
        <w:t xml:space="preserve"> </w:t>
      </w:r>
      <w:r w:rsidRPr="00E43D11">
        <w:rPr>
          <w:spacing w:val="-1"/>
        </w:rPr>
        <w:t>law.</w:t>
      </w:r>
      <w:r w:rsidRPr="00E43D11">
        <w:t xml:space="preserve"> </w:t>
      </w:r>
    </w:p>
    <w:p w:rsidR="003F2998" w:rsidRDefault="00741B19" w:rsidP="00741B19">
      <w:pPr>
        <w:pStyle w:val="BodyText"/>
        <w:spacing w:before="240"/>
        <w:ind w:left="0"/>
        <w:jc w:val="center"/>
        <w:rPr>
          <w:rFonts w:cs="Times New Roman"/>
          <w:spacing w:val="-1"/>
        </w:rPr>
      </w:pPr>
      <w:r>
        <w:rPr>
          <w:rFonts w:cs="Times New Roman"/>
          <w:spacing w:val="-1"/>
        </w:rPr>
        <w:t>Sincerely</w:t>
      </w:r>
      <w:proofErr w:type="gramStart"/>
      <w:r>
        <w:rPr>
          <w:rFonts w:cs="Times New Roman"/>
          <w:spacing w:val="-1"/>
        </w:rPr>
        <w:t>,</w:t>
      </w:r>
      <w:proofErr w:type="gramEnd"/>
      <w:r>
        <w:rPr>
          <w:rFonts w:cs="Times New Roman"/>
          <w:spacing w:val="-1"/>
        </w:rPr>
        <w:br/>
      </w:r>
      <w:r>
        <w:rPr>
          <w:rFonts w:cs="Times New Roman"/>
          <w:spacing w:val="-1"/>
        </w:rPr>
        <w:br/>
      </w:r>
      <w:r w:rsidR="003F2998">
        <w:rPr>
          <w:rFonts w:cs="Times New Roman"/>
          <w:spacing w:val="-1"/>
        </w:rPr>
        <w:t>American Gaming Association</w:t>
      </w:r>
    </w:p>
    <w:p w:rsidR="007E7142" w:rsidRDefault="007E7142" w:rsidP="00741B19">
      <w:pPr>
        <w:pStyle w:val="BodyText"/>
        <w:ind w:left="0"/>
        <w:jc w:val="center"/>
        <w:rPr>
          <w:rFonts w:cs="Times New Roman"/>
          <w:spacing w:val="-1"/>
        </w:rPr>
      </w:pPr>
      <w:r>
        <w:t>American Land Title Association</w:t>
      </w:r>
    </w:p>
    <w:p w:rsidR="003F2998" w:rsidRPr="003F2998" w:rsidRDefault="003F2998" w:rsidP="00741B19">
      <w:pPr>
        <w:spacing w:before="0" w:after="0"/>
        <w:ind w:firstLine="0"/>
        <w:jc w:val="center"/>
        <w:rPr>
          <w:color w:val="000000" w:themeColor="text1"/>
        </w:rPr>
      </w:pPr>
      <w:r w:rsidRPr="003F2998">
        <w:rPr>
          <w:color w:val="000000" w:themeColor="text1"/>
        </w:rPr>
        <w:t>American Resort Development Association</w:t>
      </w:r>
    </w:p>
    <w:p w:rsidR="003F2998" w:rsidRPr="003F2998" w:rsidRDefault="003F2998" w:rsidP="00741B19">
      <w:pPr>
        <w:pStyle w:val="BodyText"/>
        <w:ind w:left="0"/>
        <w:jc w:val="center"/>
        <w:rPr>
          <w:rFonts w:cs="Times New Roman"/>
          <w:color w:val="000000" w:themeColor="text1"/>
        </w:rPr>
      </w:pPr>
      <w:r w:rsidRPr="003F2998">
        <w:rPr>
          <w:rFonts w:cs="Times New Roman"/>
          <w:color w:val="000000" w:themeColor="text1"/>
        </w:rPr>
        <w:t>Building Owners and Managers Association International</w:t>
      </w:r>
    </w:p>
    <w:p w:rsidR="003F2998" w:rsidRPr="003F2998" w:rsidRDefault="003F2998" w:rsidP="00741B19">
      <w:pPr>
        <w:pStyle w:val="BodyText"/>
        <w:ind w:left="0"/>
        <w:jc w:val="center"/>
        <w:rPr>
          <w:rFonts w:cs="Times New Roman"/>
          <w:color w:val="000000" w:themeColor="text1"/>
        </w:rPr>
      </w:pPr>
      <w:r w:rsidRPr="003F2998">
        <w:rPr>
          <w:rFonts w:cs="Times New Roman"/>
          <w:color w:val="000000" w:themeColor="text1"/>
        </w:rPr>
        <w:t>International Council of Shopping Centers</w:t>
      </w:r>
    </w:p>
    <w:p w:rsidR="003F2998" w:rsidRPr="003F2998" w:rsidRDefault="003F2998" w:rsidP="00741B19">
      <w:pPr>
        <w:pStyle w:val="BodyText"/>
        <w:ind w:left="0"/>
        <w:jc w:val="center"/>
        <w:rPr>
          <w:rFonts w:cs="Times New Roman"/>
          <w:color w:val="000000" w:themeColor="text1"/>
        </w:rPr>
      </w:pPr>
      <w:r w:rsidRPr="003F2998">
        <w:rPr>
          <w:rFonts w:cs="Times New Roman"/>
          <w:color w:val="000000" w:themeColor="text1"/>
        </w:rPr>
        <w:t>NAIOP, the Commercial Building Development Association</w:t>
      </w:r>
    </w:p>
    <w:p w:rsidR="003F2998" w:rsidRDefault="003F2998" w:rsidP="00741B19">
      <w:pPr>
        <w:pStyle w:val="BodyText"/>
        <w:ind w:left="0"/>
        <w:jc w:val="center"/>
        <w:rPr>
          <w:rFonts w:cs="Times New Roman"/>
        </w:rPr>
      </w:pPr>
      <w:r w:rsidRPr="003F2998">
        <w:rPr>
          <w:rFonts w:cs="Times New Roman"/>
          <w:color w:val="000000" w:themeColor="text1"/>
        </w:rPr>
        <w:t>National Association of Real Estate Investment Trusts</w:t>
      </w:r>
    </w:p>
    <w:p w:rsidR="003F2998" w:rsidRDefault="003F2998" w:rsidP="00741B19">
      <w:pPr>
        <w:pStyle w:val="BodyText"/>
        <w:ind w:left="0"/>
        <w:jc w:val="center"/>
        <w:rPr>
          <w:rFonts w:cs="Times New Roman"/>
        </w:rPr>
      </w:pPr>
      <w:r>
        <w:rPr>
          <w:rFonts w:cs="Times New Roman"/>
        </w:rPr>
        <w:t>National Apartment Association</w:t>
      </w:r>
    </w:p>
    <w:p w:rsidR="003F2998" w:rsidRDefault="003F2998" w:rsidP="00741B19">
      <w:pPr>
        <w:pStyle w:val="BodyText"/>
        <w:ind w:left="0"/>
        <w:jc w:val="center"/>
        <w:rPr>
          <w:rFonts w:cs="Times New Roman"/>
        </w:rPr>
      </w:pPr>
      <w:r>
        <w:rPr>
          <w:rFonts w:cs="Times New Roman"/>
        </w:rPr>
        <w:t>National Multifamily Housing Council</w:t>
      </w:r>
    </w:p>
    <w:p w:rsidR="003F2998" w:rsidRDefault="003F2998" w:rsidP="00741B19">
      <w:pPr>
        <w:pStyle w:val="BodyText"/>
        <w:ind w:left="0"/>
        <w:jc w:val="center"/>
      </w:pPr>
      <w:r>
        <w:rPr>
          <w:rFonts w:cs="Times New Roman"/>
        </w:rPr>
        <w:t>The Real Estate Roundtable</w:t>
      </w:r>
    </w:p>
    <w:p w:rsidR="000542B5" w:rsidRDefault="000542B5" w:rsidP="00741B19">
      <w:pPr>
        <w:spacing w:before="240"/>
        <w:ind w:firstLine="0"/>
      </w:pPr>
      <w:r>
        <w:t>cc:</w:t>
      </w:r>
      <w:r w:rsidR="00741B19">
        <w:tab/>
      </w:r>
      <w:r>
        <w:t xml:space="preserve">Members of </w:t>
      </w:r>
      <w:proofErr w:type="gramStart"/>
      <w:r>
        <w:t>The</w:t>
      </w:r>
      <w:proofErr w:type="gramEnd"/>
      <w:r>
        <w:t xml:space="preserve"> U.S. House of Representatives</w:t>
      </w:r>
    </w:p>
    <w:sectPr w:rsidR="000542B5" w:rsidSect="00741B19">
      <w:pgSz w:w="12240" w:h="15840"/>
      <w:pgMar w:top="936" w:right="1224" w:bottom="108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1D"/>
    <w:rsid w:val="000542B5"/>
    <w:rsid w:val="0008657F"/>
    <w:rsid w:val="00106810"/>
    <w:rsid w:val="001E47E5"/>
    <w:rsid w:val="00254ED5"/>
    <w:rsid w:val="0028440E"/>
    <w:rsid w:val="003F2998"/>
    <w:rsid w:val="00421C1D"/>
    <w:rsid w:val="004B7542"/>
    <w:rsid w:val="004E4644"/>
    <w:rsid w:val="00587639"/>
    <w:rsid w:val="005A1E68"/>
    <w:rsid w:val="00741B19"/>
    <w:rsid w:val="007E7142"/>
    <w:rsid w:val="00946838"/>
    <w:rsid w:val="00AB5E91"/>
    <w:rsid w:val="00AB7F01"/>
    <w:rsid w:val="00AF5979"/>
    <w:rsid w:val="00B4363F"/>
    <w:rsid w:val="00BA1064"/>
    <w:rsid w:val="00BA4714"/>
    <w:rsid w:val="00C87624"/>
    <w:rsid w:val="00DF7DF3"/>
    <w:rsid w:val="00ED43EE"/>
    <w:rsid w:val="00FD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6838"/>
    <w:pPr>
      <w:widowControl w:val="0"/>
      <w:spacing w:before="0" w:after="0"/>
      <w:ind w:left="100" w:firstLine="0"/>
    </w:pPr>
    <w:rPr>
      <w:rFonts w:eastAsia="Times New Roman" w:cstheme="minorBidi"/>
    </w:rPr>
  </w:style>
  <w:style w:type="character" w:customStyle="1" w:styleId="BodyTextChar">
    <w:name w:val="Body Text Char"/>
    <w:basedOn w:val="DefaultParagraphFont"/>
    <w:link w:val="BodyText"/>
    <w:uiPriority w:val="1"/>
    <w:rsid w:val="00946838"/>
    <w:rPr>
      <w:rFonts w:eastAsia="Times New Roman" w:cstheme="minorBidi"/>
    </w:rPr>
  </w:style>
  <w:style w:type="paragraph" w:styleId="NoSpacing">
    <w:name w:val="No Spacing"/>
    <w:uiPriority w:val="1"/>
    <w:qFormat/>
    <w:rsid w:val="00946838"/>
    <w:pPr>
      <w:spacing w:before="0" w:after="0"/>
      <w:ind w:firstLine="0"/>
    </w:pPr>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6838"/>
    <w:pPr>
      <w:widowControl w:val="0"/>
      <w:spacing w:before="0" w:after="0"/>
      <w:ind w:left="100" w:firstLine="0"/>
    </w:pPr>
    <w:rPr>
      <w:rFonts w:eastAsia="Times New Roman" w:cstheme="minorBidi"/>
    </w:rPr>
  </w:style>
  <w:style w:type="character" w:customStyle="1" w:styleId="BodyTextChar">
    <w:name w:val="Body Text Char"/>
    <w:basedOn w:val="DefaultParagraphFont"/>
    <w:link w:val="BodyText"/>
    <w:uiPriority w:val="1"/>
    <w:rsid w:val="00946838"/>
    <w:rPr>
      <w:rFonts w:eastAsia="Times New Roman" w:cstheme="minorBidi"/>
    </w:rPr>
  </w:style>
  <w:style w:type="paragraph" w:styleId="NoSpacing">
    <w:name w:val="No Spacing"/>
    <w:uiPriority w:val="1"/>
    <w:qFormat/>
    <w:rsid w:val="00946838"/>
    <w:pPr>
      <w:spacing w:before="0" w:after="0"/>
      <w:ind w:firstLine="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Rodgers</dc:creator>
  <cp:lastModifiedBy>Robert Dibblee</cp:lastModifiedBy>
  <cp:revision>2</cp:revision>
  <dcterms:created xsi:type="dcterms:W3CDTF">2015-04-21T21:23:00Z</dcterms:created>
  <dcterms:modified xsi:type="dcterms:W3CDTF">2015-04-21T21:23:00Z</dcterms:modified>
</cp:coreProperties>
</file>